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FE933" w14:textId="68F1DD89" w:rsidR="00DC0BB6" w:rsidRPr="00DC0BB6" w:rsidRDefault="00DC0BB6" w:rsidP="00DC0BB6">
      <w:pPr>
        <w:ind w:firstLine="0"/>
        <w:rPr>
          <w:rFonts w:cs="Times New Roman"/>
          <w:b/>
          <w:szCs w:val="28"/>
        </w:rPr>
      </w:pPr>
      <w:r w:rsidRPr="00DC0BB6">
        <w:rPr>
          <w:rFonts w:cs="Times New Roman"/>
          <w:b/>
          <w:szCs w:val="28"/>
        </w:rPr>
        <w:t>5. Galvenās mūžizglītības pamatkompetences</w:t>
      </w:r>
    </w:p>
    <w:p w14:paraId="0412313B" w14:textId="77777777" w:rsidR="00DC0BB6" w:rsidRPr="00DC0BB6" w:rsidRDefault="00DC0BB6" w:rsidP="00DC0BB6">
      <w:pPr>
        <w:ind w:firstLine="0"/>
        <w:rPr>
          <w:rFonts w:cs="Times New Roman"/>
          <w:szCs w:val="28"/>
        </w:rPr>
      </w:pPr>
      <w:hyperlink r:id="rId7" w:history="1">
        <w:r w:rsidRPr="00DC0BB6">
          <w:rPr>
            <w:rStyle w:val="Hyperlink"/>
            <w:rFonts w:cs="Times New Roman"/>
            <w:szCs w:val="28"/>
          </w:rPr>
          <w:t>https://ec.europa.eu/education/education-in-the-eu/council-recommendation-on-key-competences-for-lifelong-learning_en</w:t>
        </w:r>
      </w:hyperlink>
    </w:p>
    <w:p w14:paraId="48F766E5" w14:textId="77777777" w:rsidR="00DC0BB6" w:rsidRPr="00DC0BB6" w:rsidRDefault="00DC0BB6" w:rsidP="00DC0BB6">
      <w:pPr>
        <w:ind w:firstLine="0"/>
        <w:rPr>
          <w:rFonts w:cs="Times New Roman"/>
          <w:szCs w:val="28"/>
        </w:rPr>
      </w:pPr>
      <w:r w:rsidRPr="00DC0BB6">
        <w:rPr>
          <w:rFonts w:cs="Times New Roman"/>
          <w:szCs w:val="28"/>
        </w:rPr>
        <w:t xml:space="preserve">Eiropas Komisija sadarbojas ar ES dalībvalstīm, lai atbalstītu un veicinātu kompetenču un pamatprasmju attīstību visiem jau no agras bērnības dzīves garumā. Galvenās kompetences ietver zināšanas, prasmes un attieksmi, kas nepieciešama visiem personības pilnveidošanai un attīstībai, nodarbinātībai, sociālajai iekļaušanai un aktīvai pilsonībai. </w:t>
      </w:r>
    </w:p>
    <w:p w14:paraId="06C951F4" w14:textId="77777777" w:rsidR="00DC0BB6" w:rsidRPr="00DC0BB6" w:rsidRDefault="00DC0BB6" w:rsidP="00DC0BB6">
      <w:pPr>
        <w:ind w:firstLine="0"/>
        <w:rPr>
          <w:rFonts w:cs="Times New Roman"/>
          <w:szCs w:val="28"/>
        </w:rPr>
      </w:pPr>
      <w:r w:rsidRPr="00DC0BB6">
        <w:rPr>
          <w:rFonts w:cs="Times New Roman"/>
          <w:szCs w:val="28"/>
        </w:rPr>
        <w:t xml:space="preserve">Šī pieeja ir- veicināt pamata kompetences izmantojot sekojošus instrumentus: </w:t>
      </w:r>
    </w:p>
    <w:p w14:paraId="7459A3B4" w14:textId="77777777" w:rsidR="00DC0BB6" w:rsidRPr="00B31171" w:rsidRDefault="00DC0BB6" w:rsidP="00B31171">
      <w:pPr>
        <w:pStyle w:val="ListParagraph"/>
        <w:numPr>
          <w:ilvl w:val="0"/>
          <w:numId w:val="3"/>
        </w:numPr>
        <w:rPr>
          <w:rFonts w:cs="Times New Roman"/>
          <w:szCs w:val="28"/>
        </w:rPr>
      </w:pPr>
      <w:r w:rsidRPr="00B31171">
        <w:rPr>
          <w:rFonts w:cs="Times New Roman"/>
          <w:szCs w:val="28"/>
        </w:rPr>
        <w:t>Kvalitatīvas izglītības, apmācības un mūžizglītības nodrošināšana visiem,</w:t>
      </w:r>
    </w:p>
    <w:p w14:paraId="2DEA14B9" w14:textId="77777777" w:rsidR="00DC0BB6" w:rsidRPr="00B31171" w:rsidRDefault="00DC0BB6" w:rsidP="00B31171">
      <w:pPr>
        <w:pStyle w:val="ListParagraph"/>
        <w:numPr>
          <w:ilvl w:val="0"/>
          <w:numId w:val="3"/>
        </w:numPr>
        <w:rPr>
          <w:rFonts w:cs="Times New Roman"/>
          <w:szCs w:val="28"/>
        </w:rPr>
      </w:pPr>
      <w:r w:rsidRPr="00B31171">
        <w:rPr>
          <w:rFonts w:cs="Times New Roman"/>
          <w:szCs w:val="28"/>
        </w:rPr>
        <w:t>Atbalsts izglītības personālam, īstenojot uz kompetenci balstītas mācīšanas un mācīšanās pieejas,</w:t>
      </w:r>
    </w:p>
    <w:p w14:paraId="0829B914" w14:textId="77777777" w:rsidR="00DC0BB6" w:rsidRPr="00B31171" w:rsidRDefault="00DC0BB6" w:rsidP="00B31171">
      <w:pPr>
        <w:pStyle w:val="ListParagraph"/>
        <w:numPr>
          <w:ilvl w:val="0"/>
          <w:numId w:val="3"/>
        </w:numPr>
        <w:rPr>
          <w:rFonts w:cs="Times New Roman"/>
          <w:szCs w:val="28"/>
        </w:rPr>
      </w:pPr>
      <w:r w:rsidRPr="00B31171">
        <w:rPr>
          <w:rFonts w:cs="Times New Roman"/>
          <w:szCs w:val="28"/>
        </w:rPr>
        <w:t>Dažādu mācību pieeju un kontekstu veicināšana turpmākai mācīšanai,</w:t>
      </w:r>
    </w:p>
    <w:p w14:paraId="43ADECC3" w14:textId="77777777" w:rsidR="00DC0BB6" w:rsidRPr="00B31171" w:rsidRDefault="00DC0BB6" w:rsidP="00B31171">
      <w:pPr>
        <w:pStyle w:val="ListParagraph"/>
        <w:numPr>
          <w:ilvl w:val="0"/>
          <w:numId w:val="3"/>
        </w:numPr>
        <w:rPr>
          <w:rFonts w:cs="Times New Roman"/>
          <w:szCs w:val="28"/>
        </w:rPr>
      </w:pPr>
      <w:r w:rsidRPr="00B31171">
        <w:rPr>
          <w:rFonts w:cs="Times New Roman"/>
          <w:szCs w:val="28"/>
        </w:rPr>
        <w:t>Izpētīt pieejas pamatprasmju novērtēšanai un apstiprināšanai,</w:t>
      </w:r>
    </w:p>
    <w:p w14:paraId="0260CD09" w14:textId="77777777" w:rsidR="00DC0BB6" w:rsidRPr="00DC0BB6" w:rsidRDefault="00DC0BB6" w:rsidP="00DC0BB6">
      <w:pPr>
        <w:ind w:firstLine="0"/>
        <w:rPr>
          <w:rFonts w:cs="Times New Roman"/>
          <w:b/>
          <w:bCs/>
          <w:szCs w:val="28"/>
        </w:rPr>
      </w:pPr>
      <w:r w:rsidRPr="00DC0BB6">
        <w:rPr>
          <w:rFonts w:cs="Times New Roman"/>
          <w:b/>
          <w:bCs/>
          <w:szCs w:val="28"/>
        </w:rPr>
        <w:t>Kas tiek darīts?</w:t>
      </w:r>
    </w:p>
    <w:p w14:paraId="56A67DBA" w14:textId="77777777" w:rsidR="00DC0BB6" w:rsidRPr="00DC0BB6" w:rsidRDefault="00DC0BB6" w:rsidP="00DC0BB6">
      <w:pPr>
        <w:ind w:firstLine="0"/>
        <w:rPr>
          <w:rFonts w:cs="Times New Roman"/>
          <w:szCs w:val="28"/>
        </w:rPr>
      </w:pPr>
      <w:r w:rsidRPr="00DC0BB6">
        <w:rPr>
          <w:rFonts w:cs="Times New Roman"/>
          <w:szCs w:val="28"/>
        </w:rPr>
        <w:t>Padome, pamatojoties uz Komisijas priekšlikumu, ir pieņēmusi ieteikumu par pamatprasmēm mūžizglītībā. Ieteikumā ir noteiktas astoņas pamatprasmes, kas nepieciešamas personīgai piepildīšanai, veselīgam un ilgtspējīgam dzīvesveidam, nodarbinātībai, aktīvam pilsoniskumam un sociālajai iekļaušanai.</w:t>
      </w:r>
    </w:p>
    <w:p w14:paraId="4C322FE6" w14:textId="77777777" w:rsidR="00DC0BB6" w:rsidRPr="00DC0BB6" w:rsidRDefault="00DC0BB6" w:rsidP="00DC0BB6">
      <w:pPr>
        <w:ind w:firstLine="0"/>
        <w:jc w:val="left"/>
        <w:rPr>
          <w:rFonts w:cs="Times New Roman"/>
          <w:szCs w:val="28"/>
        </w:rPr>
      </w:pPr>
      <w:r w:rsidRPr="00DC0BB6">
        <w:rPr>
          <w:rFonts w:cs="Times New Roman"/>
          <w:szCs w:val="28"/>
        </w:rPr>
        <w:t>• Lasītprasme</w:t>
      </w:r>
    </w:p>
    <w:p w14:paraId="3C64678B" w14:textId="77777777" w:rsidR="00DC0BB6" w:rsidRPr="00DC0BB6" w:rsidRDefault="00DC0BB6" w:rsidP="00DC0BB6">
      <w:pPr>
        <w:ind w:firstLine="0"/>
        <w:jc w:val="left"/>
        <w:rPr>
          <w:rFonts w:cs="Times New Roman"/>
          <w:szCs w:val="28"/>
        </w:rPr>
      </w:pPr>
      <w:r w:rsidRPr="00DC0BB6">
        <w:rPr>
          <w:rFonts w:cs="Times New Roman"/>
          <w:szCs w:val="28"/>
        </w:rPr>
        <w:t>• Daudzvalodība</w:t>
      </w:r>
    </w:p>
    <w:p w14:paraId="72E502EE" w14:textId="77777777" w:rsidR="00DC0BB6" w:rsidRPr="00DC0BB6" w:rsidRDefault="00DC0BB6" w:rsidP="00DC0BB6">
      <w:pPr>
        <w:ind w:firstLine="0"/>
        <w:jc w:val="left"/>
        <w:rPr>
          <w:rFonts w:cs="Times New Roman"/>
          <w:szCs w:val="28"/>
        </w:rPr>
      </w:pPr>
      <w:r w:rsidRPr="00DC0BB6">
        <w:rPr>
          <w:rFonts w:cs="Times New Roman"/>
          <w:szCs w:val="28"/>
        </w:rPr>
        <w:t>• Ciparu, zinātniskās un inženiertehniskās prasmes</w:t>
      </w:r>
    </w:p>
    <w:p w14:paraId="56AE5095" w14:textId="77777777" w:rsidR="00DC0BB6" w:rsidRPr="00DC0BB6" w:rsidRDefault="00DC0BB6" w:rsidP="00DC0BB6">
      <w:pPr>
        <w:ind w:firstLine="0"/>
        <w:jc w:val="left"/>
        <w:rPr>
          <w:rFonts w:cs="Times New Roman"/>
          <w:szCs w:val="28"/>
        </w:rPr>
      </w:pPr>
      <w:r w:rsidRPr="00DC0BB6">
        <w:rPr>
          <w:rFonts w:cs="Times New Roman"/>
          <w:szCs w:val="28"/>
        </w:rPr>
        <w:t>• Digitālās un uz tehnoloģijām balstītās kompetences</w:t>
      </w:r>
    </w:p>
    <w:p w14:paraId="78564229" w14:textId="77777777" w:rsidR="00DC0BB6" w:rsidRPr="00DC0BB6" w:rsidRDefault="00DC0BB6" w:rsidP="00DC0BB6">
      <w:pPr>
        <w:ind w:firstLine="0"/>
        <w:jc w:val="left"/>
        <w:rPr>
          <w:rFonts w:cs="Times New Roman"/>
          <w:szCs w:val="28"/>
        </w:rPr>
      </w:pPr>
      <w:r w:rsidRPr="00DC0BB6">
        <w:rPr>
          <w:rFonts w:cs="Times New Roman"/>
          <w:szCs w:val="28"/>
        </w:rPr>
        <w:t>• Starppersonu prasmes un spēja apgūt jaunas kompetences</w:t>
      </w:r>
    </w:p>
    <w:p w14:paraId="20351D87" w14:textId="77777777" w:rsidR="00DC0BB6" w:rsidRPr="00DC0BB6" w:rsidRDefault="00DC0BB6" w:rsidP="00DC0BB6">
      <w:pPr>
        <w:ind w:firstLine="0"/>
        <w:jc w:val="left"/>
        <w:rPr>
          <w:rFonts w:cs="Times New Roman"/>
          <w:szCs w:val="28"/>
        </w:rPr>
      </w:pPr>
      <w:r w:rsidRPr="00DC0BB6">
        <w:rPr>
          <w:rFonts w:cs="Times New Roman"/>
          <w:szCs w:val="28"/>
        </w:rPr>
        <w:t>• Aktīva pilsonība</w:t>
      </w:r>
    </w:p>
    <w:p w14:paraId="30BA769F" w14:textId="77777777" w:rsidR="00DC0BB6" w:rsidRPr="00DC0BB6" w:rsidRDefault="00DC0BB6" w:rsidP="00DC0BB6">
      <w:pPr>
        <w:ind w:firstLine="0"/>
        <w:jc w:val="left"/>
        <w:rPr>
          <w:rFonts w:cs="Times New Roman"/>
          <w:szCs w:val="28"/>
        </w:rPr>
      </w:pPr>
      <w:r w:rsidRPr="00DC0BB6">
        <w:rPr>
          <w:rFonts w:cs="Times New Roman"/>
          <w:szCs w:val="28"/>
        </w:rPr>
        <w:t>• Uzņēmējdarbība</w:t>
      </w:r>
    </w:p>
    <w:p w14:paraId="7C657C89" w14:textId="77777777" w:rsidR="00DC0BB6" w:rsidRPr="00DC0BB6" w:rsidRDefault="00DC0BB6" w:rsidP="00DC0BB6">
      <w:pPr>
        <w:ind w:firstLine="0"/>
        <w:rPr>
          <w:rFonts w:cs="Times New Roman"/>
          <w:szCs w:val="28"/>
        </w:rPr>
      </w:pPr>
      <w:r w:rsidRPr="00DC0BB6">
        <w:rPr>
          <w:rFonts w:cs="Times New Roman"/>
          <w:szCs w:val="28"/>
        </w:rPr>
        <w:t>• Kultūras izpratne un izpausme</w:t>
      </w:r>
    </w:p>
    <w:p w14:paraId="5C679E9C" w14:textId="77777777" w:rsidR="00DC0BB6" w:rsidRPr="00DC0BB6" w:rsidRDefault="00DC0BB6" w:rsidP="00DC0BB6">
      <w:pPr>
        <w:ind w:firstLine="0"/>
        <w:rPr>
          <w:rFonts w:cs="Times New Roman"/>
          <w:szCs w:val="28"/>
        </w:rPr>
      </w:pPr>
      <w:r w:rsidRPr="00DC0BB6">
        <w:rPr>
          <w:rFonts w:cs="Times New Roman"/>
          <w:szCs w:val="28"/>
        </w:rPr>
        <w:t>Padomes ieteikums nodrošina vienotu Eiropas pamatprincipu kopumu pamatprasmēm politikas veidotājiem, izglītības un apmācības nodrošinātājiem, sociālajiem partneriem un pašiem izglītojamiem. Tas arī nodrošina veiksmīgus veidus, kā veicināt kompetenču attīstību, izmantojot novatoriskas mācīšanās pieejas, novērtēšanas metodes un atbalstu izglītības personālam.</w:t>
      </w:r>
    </w:p>
    <w:p w14:paraId="0E3CB6D8" w14:textId="77777777" w:rsidR="00DC0BB6" w:rsidRPr="00DC0BB6" w:rsidRDefault="00DC0BB6" w:rsidP="00DC0BB6">
      <w:pPr>
        <w:ind w:firstLine="0"/>
        <w:rPr>
          <w:rFonts w:cs="Times New Roman"/>
          <w:szCs w:val="28"/>
        </w:rPr>
      </w:pPr>
      <w:r w:rsidRPr="00DC0BB6">
        <w:rPr>
          <w:rFonts w:cs="Times New Roman"/>
          <w:szCs w:val="28"/>
        </w:rPr>
        <w:t>Saistīts saturs</w:t>
      </w:r>
    </w:p>
    <w:p w14:paraId="4A3F2CB9" w14:textId="77777777" w:rsidR="00DC0BB6" w:rsidRPr="00DC0BB6" w:rsidRDefault="00DC0BB6" w:rsidP="00DC0BB6">
      <w:pPr>
        <w:ind w:firstLine="0"/>
        <w:rPr>
          <w:rFonts w:cs="Times New Roman"/>
          <w:szCs w:val="28"/>
        </w:rPr>
      </w:pPr>
      <w:r w:rsidRPr="00DC0BB6">
        <w:rPr>
          <w:rFonts w:cs="Times New Roman"/>
          <w:szCs w:val="28"/>
        </w:rPr>
        <w:t>Saites:</w:t>
      </w:r>
    </w:p>
    <w:p w14:paraId="74A38E25" w14:textId="2E4721D6" w:rsidR="00DC0BB6" w:rsidRPr="00DC0BB6" w:rsidRDefault="00DC0BB6" w:rsidP="00DC0BB6">
      <w:pPr>
        <w:ind w:firstLine="0"/>
        <w:rPr>
          <w:rFonts w:cs="Times New Roman"/>
          <w:szCs w:val="28"/>
        </w:rPr>
      </w:pPr>
      <w:proofErr w:type="spellStart"/>
      <w:r w:rsidRPr="00DC0BB6">
        <w:rPr>
          <w:rFonts w:cs="Times New Roman"/>
          <w:szCs w:val="28"/>
        </w:rPr>
        <w:t>Council</w:t>
      </w:r>
      <w:proofErr w:type="spellEnd"/>
      <w:r w:rsidRPr="00DC0BB6">
        <w:rPr>
          <w:rFonts w:cs="Times New Roman"/>
          <w:szCs w:val="28"/>
        </w:rPr>
        <w:t xml:space="preserve"> </w:t>
      </w:r>
      <w:proofErr w:type="spellStart"/>
      <w:r w:rsidRPr="00DC0BB6">
        <w:rPr>
          <w:rFonts w:cs="Times New Roman"/>
          <w:szCs w:val="28"/>
        </w:rPr>
        <w:t>Recommendation</w:t>
      </w:r>
      <w:proofErr w:type="spellEnd"/>
      <w:r w:rsidRPr="00DC0BB6">
        <w:rPr>
          <w:rFonts w:cs="Times New Roman"/>
          <w:szCs w:val="28"/>
        </w:rPr>
        <w:t xml:space="preserve"> </w:t>
      </w:r>
      <w:proofErr w:type="spellStart"/>
      <w:r w:rsidRPr="00DC0BB6">
        <w:rPr>
          <w:rFonts w:cs="Times New Roman"/>
          <w:szCs w:val="28"/>
        </w:rPr>
        <w:t>on</w:t>
      </w:r>
      <w:proofErr w:type="spellEnd"/>
      <w:r w:rsidRPr="00DC0BB6">
        <w:rPr>
          <w:rFonts w:cs="Times New Roman"/>
          <w:szCs w:val="28"/>
        </w:rPr>
        <w:t xml:space="preserve"> </w:t>
      </w:r>
      <w:proofErr w:type="spellStart"/>
      <w:r w:rsidRPr="00DC0BB6">
        <w:rPr>
          <w:rFonts w:cs="Times New Roman"/>
          <w:szCs w:val="28"/>
        </w:rPr>
        <w:t>Key</w:t>
      </w:r>
      <w:proofErr w:type="spellEnd"/>
      <w:r w:rsidRPr="00DC0BB6">
        <w:rPr>
          <w:rFonts w:cs="Times New Roman"/>
          <w:szCs w:val="28"/>
        </w:rPr>
        <w:t xml:space="preserve"> </w:t>
      </w:r>
      <w:proofErr w:type="spellStart"/>
      <w:r w:rsidRPr="00DC0BB6">
        <w:rPr>
          <w:rFonts w:cs="Times New Roman"/>
          <w:szCs w:val="28"/>
        </w:rPr>
        <w:t>Competences</w:t>
      </w:r>
      <w:proofErr w:type="spellEnd"/>
      <w:r w:rsidRPr="00DC0BB6">
        <w:rPr>
          <w:rFonts w:cs="Times New Roman"/>
          <w:szCs w:val="28"/>
        </w:rPr>
        <w:t xml:space="preserve"> </w:t>
      </w:r>
      <w:proofErr w:type="spellStart"/>
      <w:r w:rsidRPr="00DC0BB6">
        <w:rPr>
          <w:rFonts w:cs="Times New Roman"/>
          <w:szCs w:val="28"/>
        </w:rPr>
        <w:t>for</w:t>
      </w:r>
      <w:proofErr w:type="spellEnd"/>
      <w:r w:rsidRPr="00DC0BB6">
        <w:rPr>
          <w:rFonts w:cs="Times New Roman"/>
          <w:szCs w:val="28"/>
        </w:rPr>
        <w:t xml:space="preserve"> </w:t>
      </w:r>
      <w:proofErr w:type="spellStart"/>
      <w:r w:rsidRPr="00DC0BB6">
        <w:rPr>
          <w:rFonts w:cs="Times New Roman"/>
          <w:szCs w:val="28"/>
        </w:rPr>
        <w:t>Lifelong</w:t>
      </w:r>
      <w:proofErr w:type="spellEnd"/>
      <w:r w:rsidRPr="00DC0BB6">
        <w:rPr>
          <w:rFonts w:cs="Times New Roman"/>
          <w:szCs w:val="28"/>
        </w:rPr>
        <w:t xml:space="preserve"> </w:t>
      </w:r>
      <w:proofErr w:type="spellStart"/>
      <w:r w:rsidRPr="00DC0BB6">
        <w:rPr>
          <w:rFonts w:cs="Times New Roman"/>
          <w:szCs w:val="28"/>
        </w:rPr>
        <w:t>Learning</w:t>
      </w:r>
      <w:proofErr w:type="spellEnd"/>
      <w:r w:rsidR="00B31171">
        <w:rPr>
          <w:rFonts w:cs="Times New Roman"/>
          <w:szCs w:val="28"/>
        </w:rPr>
        <w:t xml:space="preserve"> </w:t>
      </w:r>
    </w:p>
    <w:p w14:paraId="41911295" w14:textId="77777777" w:rsidR="00DC0BB6" w:rsidRPr="00DC0BB6" w:rsidRDefault="00DC0BB6" w:rsidP="00DC0BB6">
      <w:pPr>
        <w:ind w:firstLine="0"/>
        <w:rPr>
          <w:rFonts w:cs="Times New Roman"/>
          <w:szCs w:val="28"/>
        </w:rPr>
      </w:pPr>
      <w:proofErr w:type="spellStart"/>
      <w:r w:rsidRPr="00DC0BB6">
        <w:rPr>
          <w:rFonts w:cs="Times New Roman"/>
          <w:szCs w:val="28"/>
        </w:rPr>
        <w:lastRenderedPageBreak/>
        <w:t>Accompanying</w:t>
      </w:r>
      <w:proofErr w:type="spellEnd"/>
      <w:r w:rsidRPr="00DC0BB6">
        <w:rPr>
          <w:rFonts w:cs="Times New Roman"/>
          <w:szCs w:val="28"/>
        </w:rPr>
        <w:t xml:space="preserve"> </w:t>
      </w:r>
      <w:proofErr w:type="spellStart"/>
      <w:r w:rsidRPr="00DC0BB6">
        <w:rPr>
          <w:rFonts w:cs="Times New Roman"/>
          <w:szCs w:val="28"/>
        </w:rPr>
        <w:t>Commission</w:t>
      </w:r>
      <w:proofErr w:type="spellEnd"/>
      <w:r w:rsidRPr="00DC0BB6">
        <w:rPr>
          <w:rFonts w:cs="Times New Roman"/>
          <w:szCs w:val="28"/>
        </w:rPr>
        <w:t xml:space="preserve"> </w:t>
      </w:r>
      <w:proofErr w:type="spellStart"/>
      <w:r w:rsidRPr="00DC0BB6">
        <w:rPr>
          <w:rFonts w:cs="Times New Roman"/>
          <w:szCs w:val="28"/>
        </w:rPr>
        <w:t>Staff</w:t>
      </w:r>
      <w:proofErr w:type="spellEnd"/>
      <w:r w:rsidRPr="00DC0BB6">
        <w:rPr>
          <w:rFonts w:cs="Times New Roman"/>
          <w:szCs w:val="28"/>
        </w:rPr>
        <w:t xml:space="preserve"> </w:t>
      </w:r>
      <w:proofErr w:type="spellStart"/>
      <w:r w:rsidRPr="00DC0BB6">
        <w:rPr>
          <w:rFonts w:cs="Times New Roman"/>
          <w:szCs w:val="28"/>
        </w:rPr>
        <w:t>Working</w:t>
      </w:r>
      <w:proofErr w:type="spellEnd"/>
      <w:r w:rsidRPr="00DC0BB6">
        <w:rPr>
          <w:rFonts w:cs="Times New Roman"/>
          <w:szCs w:val="28"/>
        </w:rPr>
        <w:t xml:space="preserve"> </w:t>
      </w:r>
      <w:proofErr w:type="spellStart"/>
      <w:r w:rsidRPr="00DC0BB6">
        <w:rPr>
          <w:rFonts w:cs="Times New Roman"/>
          <w:szCs w:val="28"/>
        </w:rPr>
        <w:t>Document</w:t>
      </w:r>
      <w:proofErr w:type="spellEnd"/>
    </w:p>
    <w:p w14:paraId="7582C2C1" w14:textId="77777777" w:rsidR="00DC0BB6" w:rsidRPr="00DC0BB6" w:rsidRDefault="00DC0BB6" w:rsidP="00DC0BB6">
      <w:pPr>
        <w:ind w:firstLine="0"/>
        <w:rPr>
          <w:rFonts w:cs="Times New Roman"/>
          <w:szCs w:val="28"/>
        </w:rPr>
      </w:pPr>
      <w:proofErr w:type="spellStart"/>
      <w:r w:rsidRPr="00DC0BB6">
        <w:rPr>
          <w:rFonts w:cs="Times New Roman"/>
          <w:szCs w:val="28"/>
        </w:rPr>
        <w:t>Key</w:t>
      </w:r>
      <w:proofErr w:type="spellEnd"/>
      <w:r w:rsidRPr="00DC0BB6">
        <w:rPr>
          <w:rFonts w:cs="Times New Roman"/>
          <w:szCs w:val="28"/>
        </w:rPr>
        <w:t xml:space="preserve"> </w:t>
      </w:r>
      <w:proofErr w:type="spellStart"/>
      <w:r w:rsidRPr="00DC0BB6">
        <w:rPr>
          <w:rFonts w:cs="Times New Roman"/>
          <w:szCs w:val="28"/>
        </w:rPr>
        <w:t>Competences</w:t>
      </w:r>
      <w:proofErr w:type="spellEnd"/>
      <w:r w:rsidRPr="00DC0BB6">
        <w:rPr>
          <w:rFonts w:cs="Times New Roman"/>
          <w:szCs w:val="28"/>
        </w:rPr>
        <w:t xml:space="preserve"> </w:t>
      </w:r>
      <w:proofErr w:type="spellStart"/>
      <w:r w:rsidRPr="00DC0BB6">
        <w:rPr>
          <w:rFonts w:cs="Times New Roman"/>
          <w:szCs w:val="28"/>
        </w:rPr>
        <w:t>for</w:t>
      </w:r>
      <w:proofErr w:type="spellEnd"/>
      <w:r w:rsidRPr="00DC0BB6">
        <w:rPr>
          <w:rFonts w:cs="Times New Roman"/>
          <w:szCs w:val="28"/>
        </w:rPr>
        <w:t xml:space="preserve"> </w:t>
      </w:r>
      <w:proofErr w:type="spellStart"/>
      <w:r w:rsidRPr="00DC0BB6">
        <w:rPr>
          <w:rFonts w:cs="Times New Roman"/>
          <w:szCs w:val="28"/>
        </w:rPr>
        <w:t>Lifelong</w:t>
      </w:r>
      <w:proofErr w:type="spellEnd"/>
      <w:r w:rsidRPr="00DC0BB6">
        <w:rPr>
          <w:rFonts w:cs="Times New Roman"/>
          <w:szCs w:val="28"/>
        </w:rPr>
        <w:t xml:space="preserve"> </w:t>
      </w:r>
      <w:proofErr w:type="spellStart"/>
      <w:r w:rsidRPr="00DC0BB6">
        <w:rPr>
          <w:rFonts w:cs="Times New Roman"/>
          <w:szCs w:val="28"/>
        </w:rPr>
        <w:t>Learning</w:t>
      </w:r>
      <w:proofErr w:type="spellEnd"/>
      <w:r w:rsidRPr="00DC0BB6">
        <w:rPr>
          <w:rFonts w:cs="Times New Roman"/>
          <w:szCs w:val="28"/>
        </w:rPr>
        <w:t xml:space="preserve">, </w:t>
      </w:r>
      <w:proofErr w:type="spellStart"/>
      <w:r w:rsidRPr="00DC0BB6">
        <w:rPr>
          <w:rFonts w:cs="Times New Roman"/>
          <w:szCs w:val="28"/>
        </w:rPr>
        <w:t>European</w:t>
      </w:r>
      <w:proofErr w:type="spellEnd"/>
      <w:r w:rsidRPr="00DC0BB6">
        <w:rPr>
          <w:rFonts w:cs="Times New Roman"/>
          <w:szCs w:val="28"/>
        </w:rPr>
        <w:t xml:space="preserve"> </w:t>
      </w:r>
      <w:proofErr w:type="spellStart"/>
      <w:r w:rsidRPr="00DC0BB6">
        <w:rPr>
          <w:rFonts w:cs="Times New Roman"/>
          <w:szCs w:val="28"/>
        </w:rPr>
        <w:t>Commission</w:t>
      </w:r>
      <w:proofErr w:type="spellEnd"/>
    </w:p>
    <w:p w14:paraId="34766425" w14:textId="77777777" w:rsidR="00DC0BB6" w:rsidRPr="00DC0BB6" w:rsidRDefault="00DC0BB6" w:rsidP="00DC0BB6">
      <w:pPr>
        <w:ind w:firstLine="0"/>
        <w:rPr>
          <w:rFonts w:cs="Times New Roman"/>
          <w:b/>
          <w:szCs w:val="28"/>
        </w:rPr>
      </w:pPr>
    </w:p>
    <w:p w14:paraId="3CECA700" w14:textId="77777777" w:rsidR="00DC0BB6" w:rsidRPr="00DC0BB6" w:rsidRDefault="00DC0BB6" w:rsidP="00DC0BB6">
      <w:pPr>
        <w:ind w:firstLine="0"/>
        <w:rPr>
          <w:rFonts w:cs="Times New Roman"/>
          <w:b/>
          <w:szCs w:val="28"/>
        </w:rPr>
      </w:pPr>
      <w:r w:rsidRPr="00DC0BB6">
        <w:rPr>
          <w:rFonts w:cs="Times New Roman"/>
          <w:b/>
          <w:szCs w:val="28"/>
        </w:rPr>
        <w:t>6. Mūžizglītības pamata kompetences mūža garumā</w:t>
      </w:r>
    </w:p>
    <w:p w14:paraId="5DCF7062" w14:textId="336ACE02" w:rsidR="00DC0BB6" w:rsidRPr="00DC0BB6" w:rsidRDefault="00B31171" w:rsidP="00DC0BB6">
      <w:pPr>
        <w:ind w:firstLine="0"/>
        <w:rPr>
          <w:rFonts w:cs="Times New Roman"/>
          <w:szCs w:val="28"/>
        </w:rPr>
      </w:pPr>
      <w:hyperlink r:id="rId8" w:history="1">
        <w:r w:rsidRPr="00B7553F">
          <w:rPr>
            <w:rStyle w:val="Hyperlink"/>
            <w:rFonts w:cs="Times New Roman"/>
            <w:szCs w:val="28"/>
          </w:rPr>
          <w:t>https://epale.ec.europa.eu/en/blog/six-key-competencies-life-learning-later-life-and-active-ageing</w:t>
        </w:r>
      </w:hyperlink>
      <w:r>
        <w:rPr>
          <w:rFonts w:cs="Times New Roman"/>
          <w:szCs w:val="28"/>
        </w:rPr>
        <w:t xml:space="preserve"> </w:t>
      </w:r>
      <w:r w:rsidR="00DC0BB6" w:rsidRPr="00DC0BB6">
        <w:rPr>
          <w:rFonts w:cs="Times New Roman"/>
          <w:szCs w:val="28"/>
        </w:rPr>
        <w:t>(</w:t>
      </w:r>
      <w:r w:rsidR="00DC0BB6" w:rsidRPr="00B31171">
        <w:rPr>
          <w:rFonts w:cs="Times New Roman"/>
          <w:szCs w:val="28"/>
          <w:lang w:val="en-GB"/>
        </w:rPr>
        <w:t>six competencies</w:t>
      </w:r>
      <w:r w:rsidR="00DC0BB6" w:rsidRPr="00DC0BB6">
        <w:rPr>
          <w:rFonts w:cs="Times New Roman"/>
          <w:szCs w:val="28"/>
        </w:rPr>
        <w:t>)</w:t>
      </w:r>
    </w:p>
    <w:p w14:paraId="7A174114" w14:textId="77777777" w:rsidR="00DC0BB6" w:rsidRPr="00DC0BB6" w:rsidRDefault="00DC0BB6" w:rsidP="00DC0BB6">
      <w:pPr>
        <w:ind w:firstLine="0"/>
        <w:rPr>
          <w:rFonts w:cs="Times New Roman"/>
          <w:szCs w:val="28"/>
        </w:rPr>
      </w:pPr>
      <w:r w:rsidRPr="00DC0BB6">
        <w:rPr>
          <w:rFonts w:cs="Times New Roman"/>
          <w:szCs w:val="28"/>
        </w:rPr>
        <w:t>Vecāka gadagājuma cilvēku sociālā iekļaušana ir viena no Eiropas Komisijas vadošajām politikām. Iepriekšējos plānošanas periodos to ir pastāvīgi veicinājuši daudzi dažādi ES finansēšanas instrumenti un programmas. Tādā veidā ir bijis iespējams izcelt daudzus aspektus, kas var veicināt plašu sociālās un kultūras vērtības atzīšanu, jo mūsu kopienu vecāka gadagājuma locekļi ir aktīvi un pilnībā iesaistīti mūsu sabiedrības ilgtspējīgā attīstībā.</w:t>
      </w:r>
    </w:p>
    <w:p w14:paraId="57D64471" w14:textId="4A5FFC4D" w:rsidR="00DC0BB6" w:rsidRPr="00DC0BB6" w:rsidRDefault="00DC0BB6" w:rsidP="00DC0BB6">
      <w:pPr>
        <w:ind w:firstLine="0"/>
        <w:rPr>
          <w:rFonts w:cs="Times New Roman"/>
          <w:szCs w:val="28"/>
        </w:rPr>
      </w:pPr>
      <w:r w:rsidRPr="00DC0BB6">
        <w:rPr>
          <w:rFonts w:cs="Times New Roman"/>
          <w:szCs w:val="28"/>
        </w:rPr>
        <w:t xml:space="preserve">Pirms dažiem gadiem, pateicoties ļoti iespaidīga projekta īstenošanai, ko finansēja Eiropas Komisijas Mūžizglītības programma un kura mērķis bija iesaistīt vecāka gadagājuma cilvēkus ar kritisku Eiropas kino analīzi un praktisku filmu veidošanas pieredzi (CINAGE - </w:t>
      </w:r>
      <w:proofErr w:type="spellStart"/>
      <w:r w:rsidRPr="00DC0BB6">
        <w:rPr>
          <w:rFonts w:cs="Times New Roman"/>
          <w:szCs w:val="28"/>
        </w:rPr>
        <w:t>European</w:t>
      </w:r>
      <w:proofErr w:type="spellEnd"/>
      <w:r w:rsidRPr="00DC0BB6">
        <w:rPr>
          <w:rFonts w:cs="Times New Roman"/>
          <w:szCs w:val="28"/>
        </w:rPr>
        <w:t xml:space="preserve"> </w:t>
      </w:r>
      <w:proofErr w:type="spellStart"/>
      <w:r w:rsidRPr="00DC0BB6">
        <w:rPr>
          <w:rFonts w:cs="Times New Roman"/>
          <w:szCs w:val="28"/>
        </w:rPr>
        <w:t>Cinema</w:t>
      </w:r>
      <w:proofErr w:type="spellEnd"/>
      <w:r w:rsidRPr="00DC0BB6">
        <w:rPr>
          <w:rFonts w:cs="Times New Roman"/>
          <w:szCs w:val="28"/>
        </w:rPr>
        <w:t xml:space="preserve"> </w:t>
      </w:r>
      <w:proofErr w:type="spellStart"/>
      <w:r w:rsidRPr="00DC0BB6">
        <w:rPr>
          <w:rFonts w:cs="Times New Roman"/>
          <w:szCs w:val="28"/>
        </w:rPr>
        <w:t>for</w:t>
      </w:r>
      <w:proofErr w:type="spellEnd"/>
      <w:r w:rsidRPr="00DC0BB6">
        <w:rPr>
          <w:rFonts w:cs="Times New Roman"/>
          <w:szCs w:val="28"/>
        </w:rPr>
        <w:t xml:space="preserve"> </w:t>
      </w:r>
      <w:proofErr w:type="spellStart"/>
      <w:r w:rsidRPr="00DC0BB6">
        <w:rPr>
          <w:rFonts w:cs="Times New Roman"/>
          <w:szCs w:val="28"/>
        </w:rPr>
        <w:t>Active</w:t>
      </w:r>
      <w:proofErr w:type="spellEnd"/>
      <w:r w:rsidRPr="00DC0BB6">
        <w:rPr>
          <w:rFonts w:cs="Times New Roman"/>
          <w:szCs w:val="28"/>
        </w:rPr>
        <w:t xml:space="preserve"> </w:t>
      </w:r>
      <w:proofErr w:type="spellStart"/>
      <w:r w:rsidRPr="00DC0BB6">
        <w:rPr>
          <w:rFonts w:cs="Times New Roman"/>
          <w:szCs w:val="28"/>
        </w:rPr>
        <w:t>Aging</w:t>
      </w:r>
      <w:proofErr w:type="spellEnd"/>
      <w:r w:rsidRPr="00DC0BB6">
        <w:rPr>
          <w:rFonts w:cs="Times New Roman"/>
          <w:szCs w:val="28"/>
        </w:rPr>
        <w:t>)</w:t>
      </w:r>
      <w:r w:rsidR="00B31171">
        <w:rPr>
          <w:rFonts w:cs="Times New Roman"/>
          <w:szCs w:val="28"/>
        </w:rPr>
        <w:t xml:space="preserve"> </w:t>
      </w:r>
      <w:r w:rsidRPr="00DC0BB6">
        <w:rPr>
          <w:rFonts w:cs="Times New Roman"/>
          <w:szCs w:val="28"/>
        </w:rPr>
        <w:t xml:space="preserve">bija iespēja piedalīties sešu aktīvai novecošanai vispiemērotāko kompetenču identificēšanā un analīzē. </w:t>
      </w:r>
      <w:r w:rsidR="00B31171">
        <w:rPr>
          <w:rFonts w:cs="Times New Roman"/>
          <w:szCs w:val="28"/>
        </w:rPr>
        <w:t>Š</w:t>
      </w:r>
      <w:r w:rsidRPr="00DC0BB6">
        <w:rPr>
          <w:rFonts w:cs="Times New Roman"/>
          <w:szCs w:val="28"/>
        </w:rPr>
        <w:t xml:space="preserve">īs kompetences ir sekojošas: </w:t>
      </w:r>
    </w:p>
    <w:p w14:paraId="520C977D" w14:textId="77777777" w:rsidR="00DC0BB6" w:rsidRPr="00DC0BB6" w:rsidRDefault="00DC0BB6" w:rsidP="00DC0BB6">
      <w:pPr>
        <w:ind w:firstLine="0"/>
        <w:rPr>
          <w:rFonts w:cs="Times New Roman"/>
          <w:b/>
          <w:szCs w:val="28"/>
        </w:rPr>
      </w:pPr>
      <w:r w:rsidRPr="00DC0BB6">
        <w:rPr>
          <w:rFonts w:cs="Times New Roman"/>
          <w:b/>
          <w:szCs w:val="28"/>
        </w:rPr>
        <w:t>Mācīšanās</w:t>
      </w:r>
    </w:p>
    <w:p w14:paraId="481C7A97" w14:textId="77777777" w:rsidR="00DC0BB6" w:rsidRPr="00DC0BB6" w:rsidRDefault="00DC0BB6" w:rsidP="00DC0BB6">
      <w:pPr>
        <w:ind w:firstLine="0"/>
        <w:rPr>
          <w:rFonts w:cs="Times New Roman"/>
          <w:bCs/>
          <w:szCs w:val="28"/>
        </w:rPr>
      </w:pPr>
      <w:r w:rsidRPr="00DC0BB6">
        <w:rPr>
          <w:rFonts w:cs="Times New Roman"/>
          <w:bCs/>
          <w:szCs w:val="28"/>
        </w:rPr>
        <w:t>Tas attiecas uz iespējām piedalīties mācībās vēlāk, ieskaitot pašmācību, iespējas atjaunināt vai attīstīt prasmes, radošas mācīšanās iespējas un apmācību par jaunām tehnoloģijām.</w:t>
      </w:r>
    </w:p>
    <w:p w14:paraId="0797C714" w14:textId="77777777" w:rsidR="00DC0BB6" w:rsidRPr="00DC0BB6" w:rsidRDefault="00DC0BB6" w:rsidP="00DC0BB6">
      <w:pPr>
        <w:ind w:firstLine="0"/>
        <w:rPr>
          <w:rFonts w:cs="Times New Roman"/>
          <w:bCs/>
          <w:szCs w:val="28"/>
        </w:rPr>
      </w:pPr>
      <w:r w:rsidRPr="00DC0BB6">
        <w:rPr>
          <w:rFonts w:cs="Times New Roman"/>
          <w:bCs/>
          <w:szCs w:val="28"/>
        </w:rPr>
        <w:t xml:space="preserve">“Old </w:t>
      </w:r>
      <w:proofErr w:type="spellStart"/>
      <w:r w:rsidRPr="00DC0BB6">
        <w:rPr>
          <w:rFonts w:cs="Times New Roman"/>
          <w:bCs/>
          <w:szCs w:val="28"/>
        </w:rPr>
        <w:t>Guys</w:t>
      </w:r>
      <w:proofErr w:type="spellEnd"/>
      <w:r w:rsidRPr="00DC0BB6">
        <w:rPr>
          <w:rFonts w:cs="Times New Roman"/>
          <w:bCs/>
          <w:szCs w:val="28"/>
        </w:rPr>
        <w:t xml:space="preserve"> </w:t>
      </w:r>
      <w:proofErr w:type="spellStart"/>
      <w:r w:rsidRPr="00DC0BB6">
        <w:rPr>
          <w:rFonts w:cs="Times New Roman"/>
          <w:bCs/>
          <w:szCs w:val="28"/>
        </w:rPr>
        <w:t>Say</w:t>
      </w:r>
      <w:proofErr w:type="spellEnd"/>
      <w:r w:rsidRPr="00DC0BB6">
        <w:rPr>
          <w:rFonts w:cs="Times New Roman"/>
          <w:bCs/>
          <w:szCs w:val="28"/>
        </w:rPr>
        <w:t xml:space="preserve"> </w:t>
      </w:r>
      <w:proofErr w:type="spellStart"/>
      <w:r w:rsidRPr="00DC0BB6">
        <w:rPr>
          <w:rFonts w:cs="Times New Roman"/>
          <w:bCs/>
          <w:szCs w:val="28"/>
        </w:rPr>
        <w:t>Yes</w:t>
      </w:r>
      <w:proofErr w:type="spellEnd"/>
      <w:r w:rsidRPr="00DC0BB6">
        <w:rPr>
          <w:rFonts w:cs="Times New Roman"/>
          <w:bCs/>
          <w:szCs w:val="28"/>
        </w:rPr>
        <w:t xml:space="preserve"> to </w:t>
      </w:r>
      <w:proofErr w:type="spellStart"/>
      <w:r w:rsidRPr="00DC0BB6">
        <w:rPr>
          <w:rFonts w:cs="Times New Roman"/>
          <w:bCs/>
          <w:szCs w:val="28"/>
        </w:rPr>
        <w:t>Community</w:t>
      </w:r>
      <w:proofErr w:type="spellEnd"/>
      <w:r w:rsidRPr="00DC0BB6">
        <w:rPr>
          <w:rFonts w:cs="Times New Roman"/>
          <w:bCs/>
          <w:szCs w:val="28"/>
        </w:rPr>
        <w:t xml:space="preserve">” ir </w:t>
      </w:r>
      <w:proofErr w:type="spellStart"/>
      <w:r w:rsidRPr="00DC0BB6">
        <w:rPr>
          <w:rFonts w:cs="Times New Roman"/>
          <w:bCs/>
          <w:szCs w:val="28"/>
        </w:rPr>
        <w:t>Erasmus</w:t>
      </w:r>
      <w:proofErr w:type="spellEnd"/>
      <w:r w:rsidRPr="00DC0BB6">
        <w:rPr>
          <w:rFonts w:cs="Times New Roman"/>
          <w:bCs/>
          <w:szCs w:val="28"/>
        </w:rPr>
        <w:t>+ projekts, kura mērķis ir veicināt gados vecāku pilsoņu iekļaušanos mācību un izglītības pasākumos, lai pozitīvi ietekmētu viņu labklājību, veselību un sociālo dzīvi. Šis divu gadu projekts ir radījis daudz dažādu rezultātu un OER (</w:t>
      </w:r>
      <w:proofErr w:type="spellStart"/>
      <w:r w:rsidRPr="00DC0BB6">
        <w:rPr>
          <w:rFonts w:cs="Times New Roman"/>
          <w:bCs/>
          <w:szCs w:val="28"/>
        </w:rPr>
        <w:t>Open</w:t>
      </w:r>
      <w:proofErr w:type="spellEnd"/>
      <w:r w:rsidRPr="00DC0BB6">
        <w:rPr>
          <w:rFonts w:cs="Times New Roman"/>
          <w:bCs/>
          <w:szCs w:val="28"/>
        </w:rPr>
        <w:t xml:space="preserve"> </w:t>
      </w:r>
      <w:proofErr w:type="spellStart"/>
      <w:r w:rsidRPr="00DC0BB6">
        <w:rPr>
          <w:rFonts w:cs="Times New Roman"/>
          <w:bCs/>
          <w:szCs w:val="28"/>
        </w:rPr>
        <w:t>Educational</w:t>
      </w:r>
      <w:proofErr w:type="spellEnd"/>
      <w:r w:rsidRPr="00DC0BB6">
        <w:rPr>
          <w:rFonts w:cs="Times New Roman"/>
          <w:bCs/>
          <w:szCs w:val="28"/>
        </w:rPr>
        <w:t xml:space="preserve"> Resources) platformu, kur var atrast Old </w:t>
      </w:r>
      <w:proofErr w:type="spellStart"/>
      <w:r w:rsidRPr="00DC0BB6">
        <w:rPr>
          <w:rFonts w:cs="Times New Roman"/>
          <w:bCs/>
          <w:szCs w:val="28"/>
        </w:rPr>
        <w:t>Guys</w:t>
      </w:r>
      <w:proofErr w:type="spellEnd"/>
      <w:r w:rsidRPr="00DC0BB6">
        <w:rPr>
          <w:rFonts w:cs="Times New Roman"/>
          <w:bCs/>
          <w:szCs w:val="28"/>
        </w:rPr>
        <w:t xml:space="preserve"> mācību materiālus.</w:t>
      </w:r>
    </w:p>
    <w:p w14:paraId="64BD0409" w14:textId="77777777" w:rsidR="00DC0BB6" w:rsidRPr="00DC0BB6" w:rsidRDefault="00DC0BB6" w:rsidP="00DC0BB6">
      <w:pPr>
        <w:ind w:firstLine="0"/>
        <w:rPr>
          <w:rFonts w:cs="Times New Roman"/>
          <w:b/>
          <w:szCs w:val="28"/>
        </w:rPr>
      </w:pPr>
      <w:r w:rsidRPr="00DC0BB6">
        <w:rPr>
          <w:rFonts w:cs="Times New Roman"/>
          <w:b/>
          <w:szCs w:val="28"/>
        </w:rPr>
        <w:t>Pilsoniska un sabiedrība</w:t>
      </w:r>
    </w:p>
    <w:p w14:paraId="4250A8D5" w14:textId="72FF60CF" w:rsidR="00DC0BB6" w:rsidRPr="00DC0BB6" w:rsidRDefault="00DC0BB6" w:rsidP="00DC0BB6">
      <w:pPr>
        <w:ind w:firstLine="0"/>
        <w:rPr>
          <w:rFonts w:cs="Times New Roman"/>
          <w:b/>
          <w:szCs w:val="28"/>
        </w:rPr>
      </w:pPr>
      <w:r w:rsidRPr="00DC0BB6">
        <w:rPr>
          <w:rFonts w:cs="Times New Roman"/>
          <w:bCs/>
          <w:szCs w:val="28"/>
        </w:rPr>
        <w:t>Tas attiecas uz būš</w:t>
      </w:r>
      <w:r w:rsidR="00B31171">
        <w:rPr>
          <w:rFonts w:cs="Times New Roman"/>
          <w:bCs/>
          <w:szCs w:val="28"/>
        </w:rPr>
        <w:t>anu</w:t>
      </w:r>
      <w:r w:rsidRPr="00DC0BB6">
        <w:rPr>
          <w:rFonts w:cs="Times New Roman"/>
          <w:bCs/>
          <w:szCs w:val="28"/>
        </w:rPr>
        <w:t xml:space="preserve"> aktīvam vecāka gadagājuma pilsonim, piedalīties brīvprātīgās vai apmaksātās aktivitātēs, kas nāk par labu indivīdam un sabiedrībai. Kopiena, kurā indivīds dod ieguldījumu, var būt ģimene, vietējais dienests, apkārtne, pilsēta, reģions, tauta vai globāla kopiena. Pilsoniskā darbība var veicināt arī paaudžu kohēziju</w:t>
      </w:r>
      <w:r w:rsidRPr="00DC0BB6">
        <w:rPr>
          <w:rFonts w:cs="Times New Roman"/>
          <w:b/>
          <w:szCs w:val="28"/>
        </w:rPr>
        <w:t>.</w:t>
      </w:r>
    </w:p>
    <w:p w14:paraId="2B69CBDF" w14:textId="76A21917" w:rsidR="00DC0BB6" w:rsidRPr="00DC0BB6" w:rsidRDefault="00DC0BB6" w:rsidP="00DC0BB6">
      <w:pPr>
        <w:ind w:firstLine="0"/>
        <w:rPr>
          <w:rFonts w:cs="Times New Roman"/>
          <w:bCs/>
          <w:szCs w:val="28"/>
        </w:rPr>
      </w:pPr>
      <w:r w:rsidRPr="00DC0BB6">
        <w:rPr>
          <w:rFonts w:cs="Times New Roman"/>
          <w:bCs/>
          <w:szCs w:val="28"/>
        </w:rPr>
        <w:t xml:space="preserve">Viens ļoti labs šīs kompetences piemērs ir </w:t>
      </w:r>
      <w:proofErr w:type="spellStart"/>
      <w:r w:rsidRPr="00DC0BB6">
        <w:rPr>
          <w:rFonts w:cs="Times New Roman"/>
          <w:bCs/>
          <w:szCs w:val="28"/>
        </w:rPr>
        <w:t>Mobility</w:t>
      </w:r>
      <w:proofErr w:type="spellEnd"/>
      <w:r w:rsidRPr="00DC0BB6">
        <w:rPr>
          <w:rFonts w:cs="Times New Roman"/>
          <w:bCs/>
          <w:szCs w:val="28"/>
        </w:rPr>
        <w:t xml:space="preserve"> </w:t>
      </w:r>
      <w:proofErr w:type="spellStart"/>
      <w:r w:rsidRPr="00DC0BB6">
        <w:rPr>
          <w:rFonts w:cs="Times New Roman"/>
          <w:bCs/>
          <w:szCs w:val="28"/>
        </w:rPr>
        <w:t>Scouts</w:t>
      </w:r>
      <w:proofErr w:type="spellEnd"/>
      <w:r w:rsidRPr="00DC0BB6">
        <w:rPr>
          <w:rFonts w:cs="Times New Roman"/>
          <w:bCs/>
          <w:szCs w:val="28"/>
        </w:rPr>
        <w:t xml:space="preserve"> -projekts, kura mērķis ir iesaistīt vecākus vīriešus un sievietes lēmumu pieņemšanas procesos un dot viņiem iespēju līdzdarboties veidojot vecāka gada gājuma cilvēkiem draudzīgu, attīstošu vidi.. Mobilitātes skautu partneri ir izstrādājuši tiešsaistes apmācības kursu, kas pieejams 5 dažādās valodās, kas sniedz pamatinformāciju, </w:t>
      </w:r>
      <w:r w:rsidRPr="00DC0BB6">
        <w:rPr>
          <w:rFonts w:cs="Times New Roman"/>
          <w:bCs/>
          <w:szCs w:val="28"/>
        </w:rPr>
        <w:lastRenderedPageBreak/>
        <w:t>iedvesmojošus piemērus un praktiskus rīkus, lai piedalītos vecumam draudzīgas vides veidošanā.</w:t>
      </w:r>
    </w:p>
    <w:p w14:paraId="14BEF159" w14:textId="77777777" w:rsidR="00DC0BB6" w:rsidRPr="00DC0BB6" w:rsidRDefault="00DC0BB6" w:rsidP="00DC0BB6">
      <w:pPr>
        <w:ind w:firstLine="0"/>
        <w:rPr>
          <w:rFonts w:cs="Times New Roman"/>
          <w:b/>
          <w:szCs w:val="28"/>
        </w:rPr>
      </w:pPr>
      <w:r w:rsidRPr="00DC0BB6">
        <w:rPr>
          <w:rFonts w:cs="Times New Roman"/>
          <w:b/>
          <w:szCs w:val="28"/>
        </w:rPr>
        <w:t>Veselība</w:t>
      </w:r>
    </w:p>
    <w:p w14:paraId="7C3D93CF" w14:textId="77777777" w:rsidR="00DC0BB6" w:rsidRPr="00DC0BB6" w:rsidRDefault="00DC0BB6" w:rsidP="00DC0BB6">
      <w:pPr>
        <w:ind w:firstLine="0"/>
        <w:rPr>
          <w:rFonts w:cs="Times New Roman"/>
          <w:bCs/>
          <w:szCs w:val="28"/>
        </w:rPr>
      </w:pPr>
      <w:r w:rsidRPr="00DC0BB6">
        <w:rPr>
          <w:rFonts w:cs="Times New Roman"/>
          <w:bCs/>
          <w:szCs w:val="28"/>
        </w:rPr>
        <w:t xml:space="preserve">Tas attiecas uz labklājības saglabāšanu vecākā vecumā, kam ir fiziski, garīgi un sociāli aspekti. Dzīvesveids, pakalpojumu un atbalsta kvalitāte, kā arī sociālo saikņu, aprūpes un drošības iespēja var ietekmēt veselību un labklājību. Tā kā viena no visvairāk pārstāvētajām tēmām </w:t>
      </w:r>
      <w:proofErr w:type="spellStart"/>
      <w:r w:rsidRPr="00DC0BB6">
        <w:rPr>
          <w:rFonts w:cs="Times New Roman"/>
          <w:bCs/>
          <w:szCs w:val="28"/>
        </w:rPr>
        <w:t>Erasmus</w:t>
      </w:r>
      <w:proofErr w:type="spellEnd"/>
      <w:r w:rsidRPr="00DC0BB6">
        <w:rPr>
          <w:rFonts w:cs="Times New Roman"/>
          <w:bCs/>
          <w:szCs w:val="28"/>
        </w:rPr>
        <w:t xml:space="preserve">+ projektu panorāmā, kas vērsta uz vecāka gadagājuma cilvēkiem ir saistīta ar to, ka visa projekta pamatā ir ideja, ka veselība vecāka gadagājuma cilvēkiem jānovērtē pēc tā funkcionēšanas, nevis kā slimība, kas nosaka paredzamo dzīves ilgumu, dzīves kvalitāti un resursus vai atbalsta veidus, kas nepieciešami katram iedzīvotājam. Turklāt </w:t>
      </w:r>
      <w:proofErr w:type="spellStart"/>
      <w:r w:rsidRPr="00DC0BB6">
        <w:rPr>
          <w:rFonts w:cs="Times New Roman"/>
          <w:bCs/>
          <w:szCs w:val="28"/>
        </w:rPr>
        <w:t>Vivifail</w:t>
      </w:r>
      <w:proofErr w:type="spellEnd"/>
      <w:r w:rsidRPr="00DC0BB6">
        <w:rPr>
          <w:rFonts w:cs="Times New Roman"/>
          <w:bCs/>
          <w:szCs w:val="28"/>
        </w:rPr>
        <w:t xml:space="preserve"> partnerības izveidotie tiešsaistes resursi ir pieejami 11 ES valodās, un pašlaik tos izmanto vairāk nekā 5000 veselības aprūpes speciālistu, sasniedzot vairāk nekā 15 000 cilvēku.</w:t>
      </w:r>
    </w:p>
    <w:p w14:paraId="615C5A0B" w14:textId="77777777" w:rsidR="00DC0BB6" w:rsidRPr="00DC0BB6" w:rsidRDefault="00DC0BB6" w:rsidP="00DC0BB6">
      <w:pPr>
        <w:ind w:firstLine="0"/>
        <w:rPr>
          <w:rFonts w:cs="Times New Roman"/>
          <w:b/>
          <w:szCs w:val="28"/>
        </w:rPr>
      </w:pPr>
      <w:r w:rsidRPr="00DC0BB6">
        <w:rPr>
          <w:rFonts w:cs="Times New Roman"/>
          <w:b/>
          <w:szCs w:val="28"/>
        </w:rPr>
        <w:t>Emocionālais stāvoklis</w:t>
      </w:r>
    </w:p>
    <w:p w14:paraId="2EF73CED" w14:textId="77777777" w:rsidR="00DC0BB6" w:rsidRPr="00DC0BB6" w:rsidRDefault="00DC0BB6" w:rsidP="00DC0BB6">
      <w:pPr>
        <w:ind w:firstLine="0"/>
        <w:rPr>
          <w:rFonts w:cs="Times New Roman"/>
          <w:bCs/>
          <w:szCs w:val="28"/>
        </w:rPr>
      </w:pPr>
      <w:r w:rsidRPr="00DC0BB6">
        <w:rPr>
          <w:rFonts w:cs="Times New Roman"/>
          <w:bCs/>
          <w:szCs w:val="28"/>
        </w:rPr>
        <w:t>Tas attiecas uz autonomijas un cieņas saglabāšanu vecākā vecumā un nozīmīgu sociālo un emocionālo sakaru, aprūpes un atbalsta nodrošināšanu un saņemšanu gan mājās, gan sabiedrībā.</w:t>
      </w:r>
    </w:p>
    <w:p w14:paraId="5DE91D46" w14:textId="4C2A9B41" w:rsidR="00DC0BB6" w:rsidRPr="00DC0BB6" w:rsidRDefault="00DC0BB6" w:rsidP="00DC0BB6">
      <w:pPr>
        <w:ind w:firstLine="0"/>
        <w:rPr>
          <w:rFonts w:cs="Times New Roman"/>
          <w:bCs/>
          <w:szCs w:val="28"/>
        </w:rPr>
      </w:pPr>
      <w:proofErr w:type="spellStart"/>
      <w:r w:rsidRPr="00DC0BB6">
        <w:rPr>
          <w:rFonts w:cs="Times New Roman"/>
          <w:szCs w:val="28"/>
        </w:rPr>
        <w:t>Handling</w:t>
      </w:r>
      <w:proofErr w:type="spellEnd"/>
      <w:r w:rsidRPr="00DC0BB6">
        <w:rPr>
          <w:rFonts w:cs="Times New Roman"/>
          <w:szCs w:val="28"/>
        </w:rPr>
        <w:t xml:space="preserve"> </w:t>
      </w:r>
      <w:proofErr w:type="spellStart"/>
      <w:r w:rsidRPr="00DC0BB6">
        <w:rPr>
          <w:rFonts w:cs="Times New Roman"/>
          <w:szCs w:val="28"/>
        </w:rPr>
        <w:t>Multiculturality</w:t>
      </w:r>
      <w:proofErr w:type="spellEnd"/>
      <w:r w:rsidRPr="00DC0BB6">
        <w:rPr>
          <w:rFonts w:cs="Times New Roman"/>
          <w:szCs w:val="28"/>
        </w:rPr>
        <w:t xml:space="preserve"> </w:t>
      </w:r>
      <w:proofErr w:type="spellStart"/>
      <w:r w:rsidRPr="00DC0BB6">
        <w:rPr>
          <w:rFonts w:cs="Times New Roman"/>
          <w:szCs w:val="28"/>
        </w:rPr>
        <w:t>in</w:t>
      </w:r>
      <w:proofErr w:type="spellEnd"/>
      <w:r w:rsidRPr="00DC0BB6">
        <w:rPr>
          <w:rFonts w:cs="Times New Roman"/>
          <w:szCs w:val="28"/>
        </w:rPr>
        <w:t xml:space="preserve"> </w:t>
      </w:r>
      <w:proofErr w:type="spellStart"/>
      <w:r w:rsidRPr="00DC0BB6">
        <w:rPr>
          <w:rFonts w:cs="Times New Roman"/>
          <w:szCs w:val="28"/>
        </w:rPr>
        <w:t>Care</w:t>
      </w:r>
      <w:proofErr w:type="spellEnd"/>
      <w:r w:rsidRPr="00DC0BB6">
        <w:rPr>
          <w:rFonts w:cs="Times New Roman"/>
          <w:bCs/>
          <w:szCs w:val="28"/>
        </w:rPr>
        <w:t xml:space="preserve"> ir vēl viens ļoti noderīgs projekts, kas risina demogrāfisko un starpkultūru problēmu kombināciju. Aprūpētāju tieša iesaiste sava mācību materiāla izstrādē, profesionālu dalībnieku iesaistīšanās mācību pasākumos un, visumā, ļoti cieša sadarbība starp darba dzīvi un izglītību vispārējā pedagoģiskā procesa attīstībā un plānošanā. Šis projekts ir</w:t>
      </w:r>
      <w:r w:rsidR="00B31171">
        <w:rPr>
          <w:rFonts w:cs="Times New Roman"/>
          <w:bCs/>
          <w:szCs w:val="28"/>
        </w:rPr>
        <w:t xml:space="preserve"> </w:t>
      </w:r>
      <w:r w:rsidRPr="00DC0BB6">
        <w:rPr>
          <w:rFonts w:cs="Times New Roman"/>
          <w:bCs/>
          <w:szCs w:val="28"/>
        </w:rPr>
        <w:t>atbilstošs</w:t>
      </w:r>
      <w:r w:rsidR="00B31171">
        <w:rPr>
          <w:rFonts w:cs="Times New Roman"/>
          <w:bCs/>
          <w:szCs w:val="28"/>
        </w:rPr>
        <w:t xml:space="preserve"> </w:t>
      </w:r>
      <w:r w:rsidRPr="00DC0BB6">
        <w:rPr>
          <w:rFonts w:cs="Times New Roman"/>
          <w:bCs/>
          <w:szCs w:val="28"/>
        </w:rPr>
        <w:t>emocionālās kompetences pilnveidei.</w:t>
      </w:r>
    </w:p>
    <w:p w14:paraId="5314E3B7" w14:textId="77777777" w:rsidR="00DC0BB6" w:rsidRPr="00DC0BB6" w:rsidRDefault="00DC0BB6" w:rsidP="00DC0BB6">
      <w:pPr>
        <w:ind w:firstLine="0"/>
        <w:rPr>
          <w:rFonts w:cs="Times New Roman"/>
          <w:b/>
          <w:szCs w:val="28"/>
        </w:rPr>
      </w:pPr>
      <w:r w:rsidRPr="00DC0BB6">
        <w:rPr>
          <w:rFonts w:cs="Times New Roman"/>
          <w:b/>
          <w:szCs w:val="28"/>
        </w:rPr>
        <w:t>Finanšu/ekonomikas</w:t>
      </w:r>
    </w:p>
    <w:p w14:paraId="6370C2CA" w14:textId="6813B34F" w:rsidR="00DC0BB6" w:rsidRPr="00DC0BB6" w:rsidRDefault="00DC0BB6" w:rsidP="00DC0BB6">
      <w:pPr>
        <w:ind w:firstLine="0"/>
        <w:rPr>
          <w:rFonts w:cs="Times New Roman"/>
          <w:bCs/>
          <w:szCs w:val="28"/>
        </w:rPr>
      </w:pPr>
      <w:r w:rsidRPr="00DC0BB6">
        <w:rPr>
          <w:rFonts w:cs="Times New Roman"/>
          <w:bCs/>
          <w:szCs w:val="28"/>
        </w:rPr>
        <w:t>Tas attiecas uz ekonomiskās vides aspektiem, kuriem ir īpaša ietekme uz aktīvām vecumdienām un drošību. Citiem vārdiem sakot, ienākumi, darba iespējas un sociālā aizsardzība, piem. pensijas un citi pabalsti. Projekts</w:t>
      </w:r>
      <w:r w:rsidR="00B31171">
        <w:rPr>
          <w:rFonts w:cs="Times New Roman"/>
          <w:bCs/>
          <w:szCs w:val="28"/>
        </w:rPr>
        <w:t xml:space="preserve"> </w:t>
      </w:r>
      <w:proofErr w:type="spellStart"/>
      <w:r w:rsidRPr="00DC0BB6">
        <w:rPr>
          <w:rFonts w:cs="Times New Roman"/>
          <w:szCs w:val="28"/>
        </w:rPr>
        <w:t>Warehouse</w:t>
      </w:r>
      <w:proofErr w:type="spellEnd"/>
      <w:r w:rsidRPr="00DC0BB6">
        <w:rPr>
          <w:rFonts w:cs="Times New Roman"/>
          <w:szCs w:val="28"/>
        </w:rPr>
        <w:t xml:space="preserve"> </w:t>
      </w:r>
      <w:proofErr w:type="spellStart"/>
      <w:r w:rsidRPr="00DC0BB6">
        <w:rPr>
          <w:rFonts w:cs="Times New Roman"/>
          <w:szCs w:val="28"/>
        </w:rPr>
        <w:t>of</w:t>
      </w:r>
      <w:proofErr w:type="spellEnd"/>
      <w:r w:rsidRPr="00DC0BB6">
        <w:rPr>
          <w:rFonts w:cs="Times New Roman"/>
          <w:szCs w:val="28"/>
        </w:rPr>
        <w:t xml:space="preserve"> </w:t>
      </w:r>
      <w:proofErr w:type="spellStart"/>
      <w:r w:rsidRPr="00DC0BB6">
        <w:rPr>
          <w:rFonts w:cs="Times New Roman"/>
          <w:szCs w:val="28"/>
        </w:rPr>
        <w:t>Opportunities</w:t>
      </w:r>
      <w:proofErr w:type="spellEnd"/>
      <w:r w:rsidRPr="00DC0BB6">
        <w:rPr>
          <w:rFonts w:cs="Times New Roman"/>
          <w:bCs/>
          <w:szCs w:val="28"/>
        </w:rPr>
        <w:t xml:space="preserve"> piedāvā līdzekļu un resursu kolekciju, kurā cilvēki, kas vecāki par piecdesmit gadiem, var atrast rīkus, lai palīdzētu viņiem organizēt savu dzīvi un īstenot nākotnes plānus. Šādus rīkus varētu izmantot, lai iegūtu jaunas prasmes un piepildītu savu dzīvi, sāktu jaunu karjeru, uzsāktu uzņēmējdarbību, atrastu jaunus draugus vai iegūtu pārskatu par savām finansēm. Šis ir projekta</w:t>
      </w:r>
      <w:r w:rsidRPr="00DC0BB6">
        <w:rPr>
          <w:rFonts w:cs="Times New Roman"/>
          <w:szCs w:val="28"/>
        </w:rPr>
        <w:t xml:space="preserve"> </w:t>
      </w:r>
      <w:proofErr w:type="spellStart"/>
      <w:r w:rsidRPr="00DC0BB6">
        <w:rPr>
          <w:rFonts w:cs="Times New Roman"/>
          <w:szCs w:val="28"/>
        </w:rPr>
        <w:t>Catch</w:t>
      </w:r>
      <w:proofErr w:type="spellEnd"/>
      <w:r w:rsidRPr="00DC0BB6">
        <w:rPr>
          <w:rFonts w:cs="Times New Roman"/>
          <w:szCs w:val="28"/>
        </w:rPr>
        <w:t xml:space="preserve"> </w:t>
      </w:r>
      <w:proofErr w:type="spellStart"/>
      <w:r w:rsidRPr="00DC0BB6">
        <w:rPr>
          <w:rFonts w:cs="Times New Roman"/>
          <w:szCs w:val="28"/>
        </w:rPr>
        <w:t>the</w:t>
      </w:r>
      <w:proofErr w:type="spellEnd"/>
      <w:r w:rsidRPr="00DC0BB6">
        <w:rPr>
          <w:rFonts w:cs="Times New Roman"/>
          <w:szCs w:val="28"/>
        </w:rPr>
        <w:t xml:space="preserve"> </w:t>
      </w:r>
      <w:proofErr w:type="spellStart"/>
      <w:r w:rsidRPr="00DC0BB6">
        <w:rPr>
          <w:rFonts w:cs="Times New Roman"/>
          <w:szCs w:val="28"/>
        </w:rPr>
        <w:t>Ball</w:t>
      </w:r>
      <w:proofErr w:type="spellEnd"/>
      <w:r w:rsidRPr="00DC0BB6">
        <w:rPr>
          <w:rFonts w:cs="Times New Roman"/>
          <w:bCs/>
          <w:szCs w:val="28"/>
        </w:rPr>
        <w:t xml:space="preserve"> galvenais rezultāts, kura mērķis kopā ar </w:t>
      </w:r>
      <w:proofErr w:type="spellStart"/>
      <w:r w:rsidRPr="00DC0BB6">
        <w:rPr>
          <w:rFonts w:cs="Times New Roman"/>
          <w:szCs w:val="28"/>
        </w:rPr>
        <w:t>Warehouse</w:t>
      </w:r>
      <w:proofErr w:type="spellEnd"/>
      <w:r w:rsidRPr="00DC0BB6">
        <w:rPr>
          <w:rFonts w:cs="Times New Roman"/>
          <w:szCs w:val="28"/>
        </w:rPr>
        <w:t xml:space="preserve"> </w:t>
      </w:r>
      <w:proofErr w:type="spellStart"/>
      <w:r w:rsidRPr="00DC0BB6">
        <w:rPr>
          <w:rFonts w:cs="Times New Roman"/>
          <w:szCs w:val="28"/>
        </w:rPr>
        <w:t>of</w:t>
      </w:r>
      <w:proofErr w:type="spellEnd"/>
      <w:r w:rsidRPr="00DC0BB6">
        <w:rPr>
          <w:rFonts w:cs="Times New Roman"/>
          <w:szCs w:val="28"/>
        </w:rPr>
        <w:t xml:space="preserve"> </w:t>
      </w:r>
      <w:proofErr w:type="spellStart"/>
      <w:r w:rsidRPr="00DC0BB6">
        <w:rPr>
          <w:rFonts w:cs="Times New Roman"/>
          <w:szCs w:val="28"/>
        </w:rPr>
        <w:t>Opportunities</w:t>
      </w:r>
      <w:proofErr w:type="spellEnd"/>
      <w:r w:rsidRPr="00DC0BB6">
        <w:rPr>
          <w:rFonts w:cs="Times New Roman"/>
          <w:bCs/>
          <w:szCs w:val="28"/>
        </w:rPr>
        <w:t xml:space="preserve"> ir</w:t>
      </w:r>
      <w:r w:rsidR="00B31171">
        <w:rPr>
          <w:rFonts w:cs="Times New Roman"/>
          <w:bCs/>
          <w:szCs w:val="28"/>
        </w:rPr>
        <w:t xml:space="preserve"> </w:t>
      </w:r>
      <w:r w:rsidRPr="00DC0BB6">
        <w:rPr>
          <w:rFonts w:cs="Times New Roman"/>
          <w:bCs/>
          <w:szCs w:val="28"/>
        </w:rPr>
        <w:t>apmierināt cilvēku vajadzības senior vecumā, lai viņi varētu atrast jaunus veidus un līdzekļus attīstībai un izaugsmei, lai viņu pēdējie dzīves gadi būtu aktīvi un patīkami.</w:t>
      </w:r>
    </w:p>
    <w:p w14:paraId="77ED9B04" w14:textId="77777777" w:rsidR="00DC0BB6" w:rsidRPr="00DC0BB6" w:rsidRDefault="00DC0BB6" w:rsidP="00B31171">
      <w:pPr>
        <w:keepNext/>
        <w:ind w:firstLine="0"/>
        <w:rPr>
          <w:rFonts w:cs="Times New Roman"/>
          <w:b/>
          <w:szCs w:val="28"/>
        </w:rPr>
      </w:pPr>
      <w:r w:rsidRPr="00DC0BB6">
        <w:rPr>
          <w:rFonts w:cs="Times New Roman"/>
          <w:b/>
          <w:szCs w:val="28"/>
        </w:rPr>
        <w:lastRenderedPageBreak/>
        <w:t>Tehnoloģiskā</w:t>
      </w:r>
    </w:p>
    <w:p w14:paraId="7160EE46" w14:textId="13AF2943" w:rsidR="00DC0BB6" w:rsidRPr="00DC0BB6" w:rsidRDefault="00DC0BB6" w:rsidP="00DC0BB6">
      <w:pPr>
        <w:ind w:firstLine="0"/>
        <w:rPr>
          <w:rFonts w:cs="Times New Roman"/>
          <w:bCs/>
          <w:szCs w:val="28"/>
        </w:rPr>
      </w:pPr>
      <w:r w:rsidRPr="00DC0BB6">
        <w:rPr>
          <w:rFonts w:cs="Times New Roman"/>
          <w:bCs/>
          <w:szCs w:val="28"/>
        </w:rPr>
        <w:t>Tas attiecas uz piekļuvi tehnoloģijām, tostarp datoriem, mobilajiem tālruņiem un lietotnēm, un to izmantošanu sociālajiem tīkliem, e -komunikācijai, e -apmācībai. Tas attiecas arī uz palīgtehnoloģijām, piemēram, mobilitāti, lai saglabātu aktīvu novecošanos; vai,</w:t>
      </w:r>
      <w:r w:rsidR="00B31171">
        <w:rPr>
          <w:rFonts w:cs="Times New Roman"/>
          <w:bCs/>
          <w:szCs w:val="28"/>
        </w:rPr>
        <w:t xml:space="preserve"> </w:t>
      </w:r>
      <w:r w:rsidRPr="00DC0BB6">
        <w:rPr>
          <w:rFonts w:cs="Times New Roman"/>
          <w:bCs/>
          <w:szCs w:val="28"/>
        </w:rPr>
        <w:t xml:space="preserve">lai saņemtu aprūpi, lai atbalstītu neatkarību, piemēram, attālināto aprūpi. Šajā pēdējā kompetences jomā ir vērts pieminēt projektu </w:t>
      </w:r>
      <w:proofErr w:type="spellStart"/>
      <w:r w:rsidRPr="00DC0BB6">
        <w:rPr>
          <w:rFonts w:cs="Times New Roman"/>
          <w:bCs/>
          <w:szCs w:val="28"/>
        </w:rPr>
        <w:t>AcTive</w:t>
      </w:r>
      <w:proofErr w:type="spellEnd"/>
      <w:r w:rsidRPr="00DC0BB6">
        <w:rPr>
          <w:rFonts w:cs="Times New Roman"/>
          <w:bCs/>
          <w:szCs w:val="28"/>
        </w:rPr>
        <w:t>, kura vispārējais mērķis ir izstrādāt apmācības materiālus, kuros īpaša uzmanība tiek pievērsta to cilvēku īpašajām vajadzībām, kuri nav pieredzējuši, izmantojot IKT balstītas ierīces (piemēram, viedtālruņus) vai ārkārtas zvanu sistēmas. Šos mācību materiālus var izmantot vienaudži, draugi un ģimene, bet arī profesionāli lietotāji, lai atbildētu uz jautājumiem un pierādījumiem par tehnoloģiju priekšrocībām</w:t>
      </w:r>
    </w:p>
    <w:p w14:paraId="7600A936" w14:textId="77777777" w:rsidR="00FC50ED" w:rsidRPr="00DC0BB6" w:rsidRDefault="00FC50ED"/>
    <w:sectPr w:rsidR="00FC50ED" w:rsidRPr="00DC0BB6" w:rsidSect="00DC0BB6">
      <w:headerReference w:type="default" r:id="rId9"/>
      <w:footerReference w:type="default" r:id="rId10"/>
      <w:pgSz w:w="11906" w:h="16838"/>
      <w:pgMar w:top="1440" w:right="1440" w:bottom="1440" w:left="1440" w:header="283"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34660" w14:textId="77777777" w:rsidR="00A26037" w:rsidRDefault="00A26037" w:rsidP="00DC0BB6">
      <w:pPr>
        <w:spacing w:after="0"/>
      </w:pPr>
      <w:r>
        <w:separator/>
      </w:r>
    </w:p>
  </w:endnote>
  <w:endnote w:type="continuationSeparator" w:id="0">
    <w:p w14:paraId="49765615" w14:textId="77777777" w:rsidR="00A26037" w:rsidRDefault="00A26037" w:rsidP="00DC0B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081463"/>
      <w:docPartObj>
        <w:docPartGallery w:val="Page Numbers (Bottom of Page)"/>
        <w:docPartUnique/>
      </w:docPartObj>
    </w:sdtPr>
    <w:sdtEndPr>
      <w:rPr>
        <w:noProof/>
      </w:rPr>
    </w:sdtEndPr>
    <w:sdtContent>
      <w:p w14:paraId="27F9320C" w14:textId="42AC1398" w:rsidR="00DC0BB6" w:rsidRDefault="00DC0B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489734" w14:textId="77777777" w:rsidR="00DC0BB6" w:rsidRDefault="00DC0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2B363" w14:textId="77777777" w:rsidR="00A26037" w:rsidRDefault="00A26037" w:rsidP="00DC0BB6">
      <w:pPr>
        <w:spacing w:after="0"/>
      </w:pPr>
      <w:r>
        <w:separator/>
      </w:r>
    </w:p>
  </w:footnote>
  <w:footnote w:type="continuationSeparator" w:id="0">
    <w:p w14:paraId="7924E67D" w14:textId="77777777" w:rsidR="00A26037" w:rsidRDefault="00A26037" w:rsidP="00DC0BB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473F5" w14:textId="082A22A1" w:rsidR="00DC0BB6" w:rsidRDefault="00DC0BB6" w:rsidP="00DC0BB6">
    <w:pPr>
      <w:pStyle w:val="Header"/>
      <w:jc w:val="right"/>
    </w:pPr>
    <w:r>
      <w:rPr>
        <w:noProof/>
        <w:lang w:eastAsia="lv-LV"/>
      </w:rPr>
      <w:drawing>
        <wp:inline distT="0" distB="0" distL="0" distR="0" wp14:anchorId="537F2A4B" wp14:editId="508654BD">
          <wp:extent cx="1781175" cy="752475"/>
          <wp:effectExtent l="0" t="0" r="9525"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81175" cy="752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A7606"/>
    <w:multiLevelType w:val="hybridMultilevel"/>
    <w:tmpl w:val="9D8A49A2"/>
    <w:lvl w:ilvl="0" w:tplc="642206C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D162AAF"/>
    <w:multiLevelType w:val="hybridMultilevel"/>
    <w:tmpl w:val="755006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8A4266F"/>
    <w:multiLevelType w:val="multilevel"/>
    <w:tmpl w:val="56567A00"/>
    <w:lvl w:ilvl="0">
      <w:start w:val="1"/>
      <w:numFmt w:val="decimal"/>
      <w:pStyle w:val="MW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BB6"/>
    <w:rsid w:val="000A1E56"/>
    <w:rsid w:val="00247699"/>
    <w:rsid w:val="00513A0D"/>
    <w:rsid w:val="00747FFB"/>
    <w:rsid w:val="008E4C73"/>
    <w:rsid w:val="008F281D"/>
    <w:rsid w:val="008F596F"/>
    <w:rsid w:val="00923F52"/>
    <w:rsid w:val="00A26037"/>
    <w:rsid w:val="00B31171"/>
    <w:rsid w:val="00D646E6"/>
    <w:rsid w:val="00DC0BB6"/>
    <w:rsid w:val="00FC50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E0C77"/>
  <w15:chartTrackingRefBased/>
  <w15:docId w15:val="{C4B7B62A-B264-453F-92FE-F0B96215B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B6"/>
    <w:pPr>
      <w:spacing w:after="120" w:line="240" w:lineRule="auto"/>
      <w:ind w:firstLine="720"/>
      <w:jc w:val="both"/>
    </w:pPr>
    <w:rPr>
      <w:rFonts w:ascii="Times New Roman" w:hAnsi="Times New Roman"/>
      <w:sz w:val="28"/>
    </w:rPr>
  </w:style>
  <w:style w:type="paragraph" w:styleId="Heading1">
    <w:name w:val="heading 1"/>
    <w:basedOn w:val="Normal"/>
    <w:next w:val="Normal"/>
    <w:link w:val="Heading1Char"/>
    <w:uiPriority w:val="9"/>
    <w:qFormat/>
    <w:rsid w:val="00247699"/>
    <w:pPr>
      <w:keepNext/>
      <w:keepLines/>
      <w:jc w:val="center"/>
      <w:outlineLvl w:val="0"/>
    </w:pPr>
    <w:rPr>
      <w:rFonts w:eastAsiaTheme="majorEastAsia" w:cstheme="majorBidi"/>
      <w:b/>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699"/>
    <w:rPr>
      <w:rFonts w:ascii="Times New Roman" w:eastAsiaTheme="majorEastAsia" w:hAnsi="Times New Roman" w:cstheme="majorBidi"/>
      <w:b/>
      <w:color w:val="2F5496" w:themeColor="accent1" w:themeShade="BF"/>
      <w:sz w:val="32"/>
      <w:szCs w:val="32"/>
    </w:rPr>
  </w:style>
  <w:style w:type="paragraph" w:customStyle="1" w:styleId="MW1">
    <w:name w:val="MW1"/>
    <w:basedOn w:val="Normal"/>
    <w:link w:val="MW1Char"/>
    <w:qFormat/>
    <w:rsid w:val="008F281D"/>
    <w:pPr>
      <w:keepNext/>
      <w:ind w:firstLine="0"/>
      <w:jc w:val="center"/>
    </w:pPr>
    <w:rPr>
      <w:rFonts w:cs="Times New Roman"/>
      <w:b/>
      <w:sz w:val="32"/>
      <w:szCs w:val="24"/>
    </w:rPr>
  </w:style>
  <w:style w:type="character" w:customStyle="1" w:styleId="MW1Char">
    <w:name w:val="MW1 Char"/>
    <w:basedOn w:val="DefaultParagraphFont"/>
    <w:link w:val="MW1"/>
    <w:rsid w:val="008F281D"/>
    <w:rPr>
      <w:rFonts w:ascii="Times New Roman" w:hAnsi="Times New Roman" w:cs="Times New Roman"/>
      <w:b/>
      <w:sz w:val="32"/>
      <w:szCs w:val="24"/>
    </w:rPr>
  </w:style>
  <w:style w:type="paragraph" w:styleId="TOC1">
    <w:name w:val="toc 1"/>
    <w:basedOn w:val="Normal"/>
    <w:next w:val="Normal"/>
    <w:uiPriority w:val="39"/>
    <w:unhideWhenUsed/>
    <w:qFormat/>
    <w:rsid w:val="00923F52"/>
    <w:pPr>
      <w:spacing w:before="120"/>
      <w:jc w:val="left"/>
    </w:pPr>
    <w:rPr>
      <w:rFonts w:cstheme="minorHAnsi"/>
      <w:b/>
      <w:bCs/>
      <w:szCs w:val="20"/>
    </w:rPr>
  </w:style>
  <w:style w:type="paragraph" w:styleId="TOC2">
    <w:name w:val="toc 2"/>
    <w:basedOn w:val="Normal"/>
    <w:next w:val="Normal"/>
    <w:uiPriority w:val="39"/>
    <w:unhideWhenUsed/>
    <w:qFormat/>
    <w:rsid w:val="00923F52"/>
    <w:pPr>
      <w:spacing w:after="0"/>
      <w:ind w:left="280"/>
      <w:jc w:val="left"/>
    </w:pPr>
    <w:rPr>
      <w:rFonts w:cstheme="minorHAnsi"/>
      <w:szCs w:val="20"/>
    </w:rPr>
  </w:style>
  <w:style w:type="paragraph" w:customStyle="1" w:styleId="MW2">
    <w:name w:val="MW2"/>
    <w:basedOn w:val="NormalIndent"/>
    <w:link w:val="MW2Char"/>
    <w:qFormat/>
    <w:rsid w:val="008F281D"/>
    <w:pPr>
      <w:keepNext/>
      <w:numPr>
        <w:numId w:val="2"/>
      </w:numPr>
      <w:ind w:left="1077"/>
      <w:jc w:val="center"/>
    </w:pPr>
    <w:rPr>
      <w:rFonts w:cs="Times New Roman"/>
      <w:b/>
      <w:szCs w:val="24"/>
    </w:rPr>
  </w:style>
  <w:style w:type="character" w:customStyle="1" w:styleId="MW2Char">
    <w:name w:val="MW2 Char"/>
    <w:basedOn w:val="DefaultParagraphFont"/>
    <w:link w:val="MW2"/>
    <w:rsid w:val="008F281D"/>
    <w:rPr>
      <w:rFonts w:ascii="Times New Roman" w:hAnsi="Times New Roman" w:cs="Times New Roman"/>
      <w:b/>
      <w:sz w:val="28"/>
      <w:szCs w:val="24"/>
    </w:rPr>
  </w:style>
  <w:style w:type="paragraph" w:styleId="NormalIndent">
    <w:name w:val="Normal Indent"/>
    <w:basedOn w:val="Normal"/>
    <w:uiPriority w:val="99"/>
    <w:semiHidden/>
    <w:unhideWhenUsed/>
    <w:rsid w:val="008F281D"/>
    <w:pPr>
      <w:ind w:left="720"/>
      <w:jc w:val="left"/>
    </w:pPr>
  </w:style>
  <w:style w:type="paragraph" w:customStyle="1" w:styleId="MW3">
    <w:name w:val="MW3"/>
    <w:basedOn w:val="Normal"/>
    <w:link w:val="MW3Char"/>
    <w:qFormat/>
    <w:rsid w:val="00923F52"/>
    <w:pPr>
      <w:keepNext/>
      <w:ind w:firstLine="0"/>
      <w:jc w:val="center"/>
    </w:pPr>
    <w:rPr>
      <w:rFonts w:cs="Times New Roman"/>
      <w:b/>
      <w:i/>
      <w:szCs w:val="24"/>
    </w:rPr>
  </w:style>
  <w:style w:type="character" w:customStyle="1" w:styleId="MW3Char">
    <w:name w:val="MW3 Char"/>
    <w:basedOn w:val="DefaultParagraphFont"/>
    <w:link w:val="MW3"/>
    <w:rsid w:val="00923F52"/>
    <w:rPr>
      <w:rFonts w:ascii="Times New Roman" w:hAnsi="Times New Roman" w:cs="Times New Roman"/>
      <w:b/>
      <w:i/>
      <w:sz w:val="28"/>
      <w:szCs w:val="24"/>
    </w:rPr>
  </w:style>
  <w:style w:type="paragraph" w:customStyle="1" w:styleId="MWNormal">
    <w:name w:val="MW_Normal"/>
    <w:basedOn w:val="Normal"/>
    <w:link w:val="MWNormalChar"/>
    <w:qFormat/>
    <w:rsid w:val="008E4C73"/>
    <w:pPr>
      <w:autoSpaceDE w:val="0"/>
      <w:autoSpaceDN w:val="0"/>
      <w:adjustRightInd w:val="0"/>
    </w:pPr>
    <w:rPr>
      <w:rFonts w:cs="Times New Roman"/>
      <w:szCs w:val="28"/>
    </w:rPr>
  </w:style>
  <w:style w:type="character" w:customStyle="1" w:styleId="MWNormalChar">
    <w:name w:val="MW_Normal Char"/>
    <w:basedOn w:val="DefaultParagraphFont"/>
    <w:link w:val="MWNormal"/>
    <w:rsid w:val="008E4C73"/>
    <w:rPr>
      <w:rFonts w:ascii="Times New Roman" w:hAnsi="Times New Roman" w:cs="Times New Roman"/>
      <w:sz w:val="28"/>
      <w:szCs w:val="28"/>
    </w:rPr>
  </w:style>
  <w:style w:type="paragraph" w:customStyle="1" w:styleId="A1">
    <w:name w:val="A1"/>
    <w:basedOn w:val="MWNormal"/>
    <w:link w:val="A1Char"/>
    <w:qFormat/>
    <w:rsid w:val="00D646E6"/>
    <w:pPr>
      <w:spacing w:line="360" w:lineRule="auto"/>
      <w:ind w:firstLine="0"/>
      <w:jc w:val="center"/>
    </w:pPr>
    <w:rPr>
      <w:b/>
      <w:sz w:val="36"/>
    </w:rPr>
  </w:style>
  <w:style w:type="character" w:customStyle="1" w:styleId="A1Char">
    <w:name w:val="A1 Char"/>
    <w:basedOn w:val="MWNormalChar"/>
    <w:link w:val="A1"/>
    <w:rsid w:val="00D646E6"/>
    <w:rPr>
      <w:rFonts w:ascii="Times New Roman" w:hAnsi="Times New Roman" w:cs="Times New Roman"/>
      <w:b/>
      <w:sz w:val="36"/>
      <w:szCs w:val="28"/>
    </w:rPr>
  </w:style>
  <w:style w:type="paragraph" w:customStyle="1" w:styleId="A2">
    <w:name w:val="A2"/>
    <w:basedOn w:val="MWNormal"/>
    <w:link w:val="A2Char"/>
    <w:qFormat/>
    <w:rsid w:val="00D646E6"/>
    <w:pPr>
      <w:ind w:firstLine="0"/>
      <w:jc w:val="center"/>
    </w:pPr>
    <w:rPr>
      <w:b/>
      <w:sz w:val="32"/>
    </w:rPr>
  </w:style>
  <w:style w:type="character" w:customStyle="1" w:styleId="A2Char">
    <w:name w:val="A2 Char"/>
    <w:basedOn w:val="MWNormalChar"/>
    <w:link w:val="A2"/>
    <w:rsid w:val="00D646E6"/>
    <w:rPr>
      <w:rFonts w:ascii="Times New Roman" w:hAnsi="Times New Roman" w:cs="Times New Roman"/>
      <w:b/>
      <w:sz w:val="32"/>
      <w:szCs w:val="28"/>
    </w:rPr>
  </w:style>
  <w:style w:type="paragraph" w:customStyle="1" w:styleId="A3">
    <w:name w:val="A3"/>
    <w:basedOn w:val="MWNormal"/>
    <w:link w:val="A3Char"/>
    <w:qFormat/>
    <w:rsid w:val="00D646E6"/>
    <w:rPr>
      <w:b/>
      <w:i/>
    </w:rPr>
  </w:style>
  <w:style w:type="character" w:customStyle="1" w:styleId="A3Char">
    <w:name w:val="A3 Char"/>
    <w:basedOn w:val="MWNormalChar"/>
    <w:link w:val="A3"/>
    <w:rsid w:val="00D646E6"/>
    <w:rPr>
      <w:rFonts w:ascii="Times New Roman" w:hAnsi="Times New Roman" w:cs="Times New Roman"/>
      <w:b/>
      <w:i/>
      <w:sz w:val="28"/>
      <w:szCs w:val="28"/>
    </w:rPr>
  </w:style>
  <w:style w:type="paragraph" w:styleId="Header">
    <w:name w:val="header"/>
    <w:basedOn w:val="Normal"/>
    <w:link w:val="HeaderChar"/>
    <w:uiPriority w:val="99"/>
    <w:unhideWhenUsed/>
    <w:rsid w:val="00DC0BB6"/>
    <w:pPr>
      <w:tabs>
        <w:tab w:val="center" w:pos="4513"/>
        <w:tab w:val="right" w:pos="9026"/>
      </w:tabs>
      <w:spacing w:after="0"/>
      <w:jc w:val="left"/>
    </w:pPr>
  </w:style>
  <w:style w:type="character" w:customStyle="1" w:styleId="HeaderChar">
    <w:name w:val="Header Char"/>
    <w:basedOn w:val="DefaultParagraphFont"/>
    <w:link w:val="Header"/>
    <w:uiPriority w:val="99"/>
    <w:rsid w:val="00DC0BB6"/>
    <w:rPr>
      <w:rFonts w:ascii="Times New Roman" w:hAnsi="Times New Roman"/>
      <w:sz w:val="28"/>
    </w:rPr>
  </w:style>
  <w:style w:type="paragraph" w:styleId="Footer">
    <w:name w:val="footer"/>
    <w:basedOn w:val="Normal"/>
    <w:link w:val="FooterChar"/>
    <w:uiPriority w:val="99"/>
    <w:unhideWhenUsed/>
    <w:rsid w:val="00DC0BB6"/>
    <w:pPr>
      <w:tabs>
        <w:tab w:val="center" w:pos="4513"/>
        <w:tab w:val="right" w:pos="9026"/>
      </w:tabs>
      <w:spacing w:after="0"/>
      <w:jc w:val="left"/>
    </w:pPr>
  </w:style>
  <w:style w:type="character" w:customStyle="1" w:styleId="FooterChar">
    <w:name w:val="Footer Char"/>
    <w:basedOn w:val="DefaultParagraphFont"/>
    <w:link w:val="Footer"/>
    <w:uiPriority w:val="99"/>
    <w:rsid w:val="00DC0BB6"/>
    <w:rPr>
      <w:rFonts w:ascii="Times New Roman" w:hAnsi="Times New Roman"/>
      <w:sz w:val="28"/>
    </w:rPr>
  </w:style>
  <w:style w:type="character" w:styleId="Hyperlink">
    <w:name w:val="Hyperlink"/>
    <w:basedOn w:val="DefaultParagraphFont"/>
    <w:uiPriority w:val="99"/>
    <w:unhideWhenUsed/>
    <w:rsid w:val="00DC0BB6"/>
    <w:rPr>
      <w:color w:val="0000FF"/>
      <w:u w:val="single"/>
    </w:rPr>
  </w:style>
  <w:style w:type="paragraph" w:styleId="ListParagraph">
    <w:name w:val="List Paragraph"/>
    <w:basedOn w:val="Normal"/>
    <w:uiPriority w:val="34"/>
    <w:qFormat/>
    <w:rsid w:val="00B31171"/>
    <w:pPr>
      <w:ind w:left="720"/>
      <w:contextualSpacing/>
    </w:pPr>
  </w:style>
  <w:style w:type="character" w:styleId="UnresolvedMention">
    <w:name w:val="Unresolved Mention"/>
    <w:basedOn w:val="DefaultParagraphFont"/>
    <w:uiPriority w:val="99"/>
    <w:semiHidden/>
    <w:unhideWhenUsed/>
    <w:rsid w:val="00B311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ale.ec.europa.eu/en/blog/six-key-competencies-life-learning-later-life-and-active-ageing" TargetMode="External"/><Relationship Id="rId3" Type="http://schemas.openxmlformats.org/officeDocument/2006/relationships/settings" Target="settings.xml"/><Relationship Id="rId7" Type="http://schemas.openxmlformats.org/officeDocument/2006/relationships/hyperlink" Target="https://ec.europa.eu/education/education-in-the-eu/council-recommendation-on-key-competences-for-lifelong-learning_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5022</Words>
  <Characters>2863</Characters>
  <Application>Microsoft Office Word</Application>
  <DocSecurity>0</DocSecurity>
  <Lines>23</Lines>
  <Paragraphs>15</Paragraphs>
  <ScaleCrop>false</ScaleCrop>
  <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Martins</dc:creator>
  <cp:keywords/>
  <dc:description/>
  <cp:lastModifiedBy>Martins</cp:lastModifiedBy>
  <cp:revision>2</cp:revision>
  <dcterms:created xsi:type="dcterms:W3CDTF">2021-08-17T09:28:00Z</dcterms:created>
  <dcterms:modified xsi:type="dcterms:W3CDTF">2021-08-17T09:37:00Z</dcterms:modified>
</cp:coreProperties>
</file>